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C6006" w14:textId="6C418AF1" w:rsidR="00E17F08" w:rsidRDefault="00E17F08" w:rsidP="00D760FC">
      <w:pPr>
        <w:jc w:val="center"/>
      </w:pPr>
    </w:p>
    <w:p w14:paraId="297C1E1D" w14:textId="0F770CA0" w:rsidR="00D760FC" w:rsidRPr="00D760FC" w:rsidRDefault="00D760FC" w:rsidP="00D760FC">
      <w:pPr>
        <w:spacing w:after="0"/>
        <w:jc w:val="center"/>
        <w:rPr>
          <w:b/>
          <w:bCs/>
          <w:sz w:val="36"/>
          <w:szCs w:val="36"/>
        </w:rPr>
      </w:pPr>
      <w:r>
        <w:rPr>
          <w:b/>
          <w:bCs/>
          <w:sz w:val="36"/>
          <w:szCs w:val="36"/>
        </w:rPr>
        <w:t>AMERICAN RESCUE PLAN ACT SECTION</w:t>
      </w:r>
      <w:r w:rsidRPr="00D760FC">
        <w:rPr>
          <w:b/>
          <w:bCs/>
          <w:sz w:val="36"/>
          <w:szCs w:val="36"/>
        </w:rPr>
        <w:t xml:space="preserve"> 9817</w:t>
      </w:r>
    </w:p>
    <w:p w14:paraId="4EEDF830" w14:textId="28F52E60" w:rsidR="00D760FC" w:rsidRDefault="00D760FC" w:rsidP="00D760FC">
      <w:pPr>
        <w:spacing w:after="0"/>
        <w:jc w:val="center"/>
        <w:rPr>
          <w:b/>
          <w:bCs/>
          <w:sz w:val="36"/>
          <w:szCs w:val="36"/>
        </w:rPr>
      </w:pPr>
      <w:r w:rsidRPr="00D760FC">
        <w:rPr>
          <w:b/>
          <w:bCs/>
          <w:sz w:val="36"/>
          <w:szCs w:val="36"/>
        </w:rPr>
        <w:t>HCBS E</w:t>
      </w:r>
      <w:r>
        <w:rPr>
          <w:b/>
          <w:bCs/>
          <w:sz w:val="36"/>
          <w:szCs w:val="36"/>
        </w:rPr>
        <w:t>NHANCED</w:t>
      </w:r>
      <w:r w:rsidRPr="00D760FC">
        <w:rPr>
          <w:b/>
          <w:bCs/>
          <w:sz w:val="36"/>
          <w:szCs w:val="36"/>
        </w:rPr>
        <w:t xml:space="preserve"> FMAP</w:t>
      </w:r>
    </w:p>
    <w:p w14:paraId="6100DA96" w14:textId="78CE91CB" w:rsidR="00D760FC" w:rsidRDefault="00D760FC" w:rsidP="00D760FC">
      <w:pPr>
        <w:spacing w:after="0"/>
        <w:jc w:val="center"/>
        <w:rPr>
          <w:b/>
          <w:bCs/>
          <w:sz w:val="36"/>
          <w:szCs w:val="36"/>
        </w:rPr>
      </w:pPr>
    </w:p>
    <w:p w14:paraId="27BC08C4" w14:textId="0E7FB3EC" w:rsidR="00D760FC" w:rsidRPr="0090453F" w:rsidRDefault="00D760FC" w:rsidP="0090453F">
      <w:pPr>
        <w:spacing w:after="0"/>
        <w:rPr>
          <w:sz w:val="24"/>
          <w:szCs w:val="24"/>
          <w:u w:val="single"/>
        </w:rPr>
      </w:pPr>
    </w:p>
    <w:p w14:paraId="51B23C32" w14:textId="6438AADD" w:rsidR="00717382" w:rsidRPr="003813C9" w:rsidRDefault="0090453F" w:rsidP="0090453F">
      <w:pPr>
        <w:spacing w:after="0"/>
        <w:rPr>
          <w:b/>
          <w:bCs/>
          <w:sz w:val="24"/>
          <w:szCs w:val="24"/>
          <w:u w:val="single"/>
        </w:rPr>
      </w:pPr>
      <w:r w:rsidRPr="003813C9">
        <w:rPr>
          <w:b/>
          <w:bCs/>
          <w:sz w:val="24"/>
          <w:szCs w:val="24"/>
          <w:u w:val="single"/>
        </w:rPr>
        <w:t>OHIO</w:t>
      </w:r>
    </w:p>
    <w:p w14:paraId="7D301B27" w14:textId="77777777" w:rsidR="003813C9" w:rsidRDefault="00717382" w:rsidP="0090453F">
      <w:pPr>
        <w:spacing w:after="0"/>
        <w:rPr>
          <w:b/>
          <w:bCs/>
          <w:sz w:val="24"/>
          <w:szCs w:val="24"/>
        </w:rPr>
      </w:pPr>
      <w:r w:rsidRPr="003813C9">
        <w:rPr>
          <w:b/>
          <w:bCs/>
          <w:sz w:val="24"/>
          <w:szCs w:val="24"/>
        </w:rPr>
        <w:t xml:space="preserve">One time payment to DME providers for 10% of total payments made for claim period July 1, </w:t>
      </w:r>
      <w:proofErr w:type="gramStart"/>
      <w:r w:rsidRPr="003813C9">
        <w:rPr>
          <w:b/>
          <w:bCs/>
          <w:sz w:val="24"/>
          <w:szCs w:val="24"/>
        </w:rPr>
        <w:t>2020</w:t>
      </w:r>
      <w:proofErr w:type="gramEnd"/>
      <w:r w:rsidRPr="003813C9">
        <w:rPr>
          <w:b/>
          <w:bCs/>
          <w:sz w:val="24"/>
          <w:szCs w:val="24"/>
        </w:rPr>
        <w:t xml:space="preserve"> through June 30, 2021.  This includes MCO plans who distributed 2 payments equaling the 10% </w:t>
      </w:r>
      <w:r w:rsidR="003813C9" w:rsidRPr="003813C9">
        <w:rPr>
          <w:b/>
          <w:bCs/>
          <w:sz w:val="24"/>
          <w:szCs w:val="24"/>
        </w:rPr>
        <w:t xml:space="preserve">relief.  </w:t>
      </w:r>
    </w:p>
    <w:p w14:paraId="0AB91EDD" w14:textId="77777777" w:rsidR="001D6826" w:rsidRDefault="001D6826" w:rsidP="0090453F">
      <w:pPr>
        <w:spacing w:after="0"/>
        <w:rPr>
          <w:b/>
          <w:bCs/>
          <w:sz w:val="24"/>
          <w:szCs w:val="24"/>
        </w:rPr>
      </w:pPr>
    </w:p>
    <w:p w14:paraId="76CF1FBF" w14:textId="0809C38B" w:rsidR="00717382" w:rsidRPr="003813C9" w:rsidRDefault="003813C9" w:rsidP="0090453F">
      <w:pPr>
        <w:spacing w:after="0"/>
        <w:rPr>
          <w:b/>
          <w:bCs/>
          <w:sz w:val="24"/>
          <w:szCs w:val="24"/>
        </w:rPr>
      </w:pPr>
      <w:r>
        <w:rPr>
          <w:b/>
          <w:bCs/>
          <w:sz w:val="24"/>
          <w:szCs w:val="24"/>
        </w:rPr>
        <w:t xml:space="preserve">See </w:t>
      </w:r>
      <w:r w:rsidR="001D6826">
        <w:rPr>
          <w:b/>
          <w:bCs/>
          <w:sz w:val="24"/>
          <w:szCs w:val="24"/>
        </w:rPr>
        <w:t>A</w:t>
      </w:r>
      <w:r>
        <w:rPr>
          <w:b/>
          <w:bCs/>
          <w:sz w:val="24"/>
          <w:szCs w:val="24"/>
        </w:rPr>
        <w:t>ttachments:  Ohio ARPA hb_169 Provider Relief Payment Announcement 3-25</w:t>
      </w:r>
      <w:r w:rsidR="001D6826">
        <w:rPr>
          <w:b/>
          <w:bCs/>
          <w:sz w:val="24"/>
          <w:szCs w:val="24"/>
        </w:rPr>
        <w:t xml:space="preserve"> and </w:t>
      </w:r>
      <w:r>
        <w:rPr>
          <w:b/>
          <w:bCs/>
          <w:sz w:val="24"/>
          <w:szCs w:val="24"/>
        </w:rPr>
        <w:t xml:space="preserve">Ohio </w:t>
      </w:r>
      <w:proofErr w:type="spellStart"/>
      <w:r>
        <w:rPr>
          <w:b/>
          <w:bCs/>
          <w:sz w:val="24"/>
          <w:szCs w:val="24"/>
        </w:rPr>
        <w:t>Arpa</w:t>
      </w:r>
      <w:proofErr w:type="spellEnd"/>
      <w:r>
        <w:rPr>
          <w:b/>
          <w:bCs/>
          <w:sz w:val="24"/>
          <w:szCs w:val="24"/>
        </w:rPr>
        <w:t xml:space="preserve"> HB 169 Provider Relief Payment Announcement 4-4-22</w:t>
      </w:r>
      <w:r w:rsidR="00067547">
        <w:rPr>
          <w:b/>
          <w:bCs/>
          <w:sz w:val="24"/>
          <w:szCs w:val="24"/>
        </w:rPr>
        <w:t>.</w:t>
      </w:r>
      <w:r>
        <w:rPr>
          <w:b/>
          <w:bCs/>
          <w:sz w:val="24"/>
          <w:szCs w:val="24"/>
        </w:rPr>
        <w:t xml:space="preserve"> </w:t>
      </w:r>
    </w:p>
    <w:p w14:paraId="49C9F7EA" w14:textId="77777777" w:rsidR="003813C9" w:rsidRPr="00717382" w:rsidRDefault="003813C9" w:rsidP="0090453F">
      <w:pPr>
        <w:spacing w:after="0"/>
        <w:rPr>
          <w:sz w:val="24"/>
          <w:szCs w:val="24"/>
        </w:rPr>
      </w:pPr>
    </w:p>
    <w:p w14:paraId="2D19463D" w14:textId="3ACC33FF" w:rsidR="00717382" w:rsidRPr="00717382" w:rsidRDefault="00717382" w:rsidP="0090453F">
      <w:pPr>
        <w:spacing w:after="0"/>
        <w:rPr>
          <w:i/>
          <w:iCs/>
        </w:rPr>
      </w:pPr>
      <w:r w:rsidRPr="00717382">
        <w:rPr>
          <w:i/>
          <w:iCs/>
        </w:rPr>
        <w:t>Immediate Provider Workforce Relief The agencies are collectively proposing one-time direct payment to HCBS providers in recognition of the essential work performed and for relief from the negative economic impacts experienced during the ongoing COVID–19 public health emergency (PHE). The provider groups identified for this support are all direct providers of HCBS services listed in appendix B to SMD# 21-003. Payments made to providers will be completed before March 2022. The agencies’ goal is to improve access to community-based care to address gaps in service provision related to the ongoing COVID–19 PHE. Many providers have lost revenue during the PHE due to reduced demand for face-to-face services and increased costs for personal protective equipment (PPE), and office reconfigurations, to protect employees and patients.</w:t>
      </w:r>
    </w:p>
    <w:p w14:paraId="46F39B39" w14:textId="77777777" w:rsidR="00717382" w:rsidRPr="00717382" w:rsidRDefault="00717382" w:rsidP="0090453F">
      <w:pPr>
        <w:spacing w:after="0"/>
        <w:rPr>
          <w:i/>
          <w:iCs/>
        </w:rPr>
      </w:pPr>
    </w:p>
    <w:p w14:paraId="54262E17" w14:textId="7AE1AC85" w:rsidR="0090453F" w:rsidRDefault="0090453F" w:rsidP="0090453F">
      <w:pPr>
        <w:spacing w:after="0"/>
        <w:rPr>
          <w:i/>
          <w:iCs/>
        </w:rPr>
      </w:pPr>
      <w:r w:rsidRPr="00717382">
        <w:rPr>
          <w:i/>
          <w:iCs/>
        </w:rPr>
        <w:t>For reference: the distribution methodology for these payments is equal to 10% of paid claims, using claim period from July 1, 2020, through June 30, 2021, as the basis, and distributed to providers as a lump sum.</w:t>
      </w:r>
    </w:p>
    <w:p w14:paraId="3EA458E9" w14:textId="41F3C061" w:rsidR="001D6826" w:rsidRDefault="001D6826" w:rsidP="0090453F">
      <w:pPr>
        <w:spacing w:after="0"/>
        <w:rPr>
          <w:i/>
          <w:iCs/>
        </w:rPr>
      </w:pPr>
    </w:p>
    <w:p w14:paraId="3F282BFF" w14:textId="032C988D" w:rsidR="001D6826" w:rsidRDefault="001D6826" w:rsidP="0090453F">
      <w:pPr>
        <w:spacing w:after="0"/>
        <w:rPr>
          <w:i/>
          <w:iCs/>
        </w:rPr>
      </w:pPr>
    </w:p>
    <w:p w14:paraId="60E51490" w14:textId="40D2FF06" w:rsidR="001D6826" w:rsidRDefault="001D6826" w:rsidP="0090453F">
      <w:pPr>
        <w:spacing w:after="0"/>
        <w:rPr>
          <w:b/>
          <w:bCs/>
          <w:u w:val="single"/>
        </w:rPr>
      </w:pPr>
      <w:r>
        <w:rPr>
          <w:b/>
          <w:bCs/>
          <w:u w:val="single"/>
        </w:rPr>
        <w:t>INDIANA</w:t>
      </w:r>
    </w:p>
    <w:p w14:paraId="798E6F4E" w14:textId="7C357365" w:rsidR="001D6826" w:rsidRDefault="001D6826" w:rsidP="0090453F">
      <w:pPr>
        <w:spacing w:after="0"/>
        <w:rPr>
          <w:b/>
          <w:bCs/>
        </w:rPr>
      </w:pPr>
      <w:proofErr w:type="gramStart"/>
      <w:r w:rsidRPr="001D6826">
        <w:rPr>
          <w:b/>
          <w:bCs/>
        </w:rPr>
        <w:t>In order to</w:t>
      </w:r>
      <w:proofErr w:type="gramEnd"/>
      <w:r w:rsidRPr="001D6826">
        <w:rPr>
          <w:b/>
          <w:bCs/>
        </w:rPr>
        <w:t xml:space="preserve"> issue stabilization payments efficiently and swiftly to best assist providers, FSSA is using a flat percentage increase to calculate the Stabilization Grants</w:t>
      </w:r>
      <w:r>
        <w:rPr>
          <w:b/>
          <w:bCs/>
        </w:rPr>
        <w:t xml:space="preserve"> for HME/DME Providers</w:t>
      </w:r>
      <w:r w:rsidRPr="001D6826">
        <w:rPr>
          <w:b/>
          <w:bCs/>
        </w:rPr>
        <w:t xml:space="preserve">.  Providers will sign attestation forms and will be issued one time payments of 8.1% of claims expenditures for Calendar Year 2021.  </w:t>
      </w:r>
    </w:p>
    <w:p w14:paraId="2B61FEF5" w14:textId="697ED258" w:rsidR="001D6826" w:rsidRDefault="001D6826" w:rsidP="0090453F">
      <w:pPr>
        <w:spacing w:after="0"/>
        <w:rPr>
          <w:b/>
          <w:bCs/>
        </w:rPr>
      </w:pPr>
    </w:p>
    <w:p w14:paraId="415875E6" w14:textId="47356CBF" w:rsidR="001D6826" w:rsidRPr="001D6826" w:rsidRDefault="001D6826" w:rsidP="0090453F">
      <w:pPr>
        <w:spacing w:after="0"/>
        <w:rPr>
          <w:b/>
          <w:bCs/>
        </w:rPr>
      </w:pPr>
      <w:r>
        <w:rPr>
          <w:b/>
          <w:bCs/>
        </w:rPr>
        <w:t>See Attachments:  Indiana HME-DME Stabilization Grant Presentation Slides</w:t>
      </w:r>
    </w:p>
    <w:p w14:paraId="0DF6A583" w14:textId="77777777" w:rsidR="001D6826" w:rsidRPr="001D6826" w:rsidRDefault="001D6826" w:rsidP="0090453F">
      <w:pPr>
        <w:spacing w:after="0"/>
        <w:rPr>
          <w:b/>
          <w:bCs/>
          <w:u w:val="single"/>
        </w:rPr>
      </w:pPr>
    </w:p>
    <w:p w14:paraId="2F14AFEE" w14:textId="2998DA9C" w:rsidR="003813C9" w:rsidRDefault="001D6826" w:rsidP="0090453F">
      <w:pPr>
        <w:spacing w:after="0"/>
        <w:rPr>
          <w:i/>
          <w:iCs/>
        </w:rPr>
      </w:pPr>
      <w:r w:rsidRPr="001D6826">
        <w:rPr>
          <w:i/>
          <w:iCs/>
        </w:rPr>
        <w:t>This grant is intended to support home and durable medical equipment (HME/DME) providers as part of Phase II of the Home and Community</w:t>
      </w:r>
      <w:r w:rsidRPr="001D6826">
        <w:rPr>
          <w:i/>
          <w:iCs/>
        </w:rPr>
        <w:t>Based Services (HCBS) Spend Plan. The purpose of this grant is both to address COVID-19-related expenses and challenges and to recognize the important role that HME/DME providers play in serving vulnerable Hoosiers in the home and community</w:t>
      </w:r>
      <w:r>
        <w:rPr>
          <w:i/>
          <w:iCs/>
        </w:rPr>
        <w:t xml:space="preserve">.  </w:t>
      </w:r>
    </w:p>
    <w:p w14:paraId="68076252" w14:textId="7E53C0D9" w:rsidR="001D6826" w:rsidRDefault="001D6826" w:rsidP="0090453F">
      <w:pPr>
        <w:spacing w:after="0"/>
        <w:rPr>
          <w:i/>
          <w:iCs/>
        </w:rPr>
      </w:pPr>
    </w:p>
    <w:p w14:paraId="6E1A3599" w14:textId="7E8716A7" w:rsidR="001D6826" w:rsidRDefault="001D6826" w:rsidP="0090453F">
      <w:pPr>
        <w:spacing w:after="0"/>
        <w:rPr>
          <w:i/>
          <w:iCs/>
        </w:rPr>
      </w:pPr>
    </w:p>
    <w:p w14:paraId="797766E4" w14:textId="77777777" w:rsidR="001D6826" w:rsidRDefault="001D6826" w:rsidP="0090453F">
      <w:pPr>
        <w:spacing w:after="0"/>
        <w:rPr>
          <w:b/>
          <w:bCs/>
          <w:u w:val="single"/>
        </w:rPr>
      </w:pPr>
    </w:p>
    <w:p w14:paraId="1F7D1069" w14:textId="2B6915D5" w:rsidR="001D6826" w:rsidRPr="001D6826" w:rsidRDefault="001D6826" w:rsidP="0090453F">
      <w:pPr>
        <w:spacing w:after="0"/>
        <w:rPr>
          <w:b/>
          <w:bCs/>
          <w:u w:val="single"/>
        </w:rPr>
      </w:pPr>
      <w:r w:rsidRPr="001D6826">
        <w:rPr>
          <w:b/>
          <w:bCs/>
          <w:u w:val="single"/>
        </w:rPr>
        <w:t>MASSACHUSETTS</w:t>
      </w:r>
    </w:p>
    <w:p w14:paraId="19DF2094" w14:textId="5384BC29" w:rsidR="001D6826" w:rsidRDefault="007A4D51" w:rsidP="0090453F">
      <w:pPr>
        <w:spacing w:after="0"/>
        <w:rPr>
          <w:b/>
          <w:bCs/>
        </w:rPr>
      </w:pPr>
      <w:r>
        <w:rPr>
          <w:b/>
          <w:bCs/>
        </w:rPr>
        <w:t xml:space="preserve">10% Rate Increases for </w:t>
      </w:r>
      <w:r w:rsidR="00402617">
        <w:rPr>
          <w:b/>
          <w:bCs/>
        </w:rPr>
        <w:t xml:space="preserve">DME Providers for </w:t>
      </w:r>
      <w:r>
        <w:rPr>
          <w:b/>
          <w:bCs/>
        </w:rPr>
        <w:t xml:space="preserve">Dates of Service July 1, </w:t>
      </w:r>
      <w:proofErr w:type="gramStart"/>
      <w:r>
        <w:rPr>
          <w:b/>
          <w:bCs/>
        </w:rPr>
        <w:t>2021</w:t>
      </w:r>
      <w:proofErr w:type="gramEnd"/>
      <w:r>
        <w:rPr>
          <w:b/>
          <w:bCs/>
        </w:rPr>
        <w:t xml:space="preserve"> through June 30, 2022.</w:t>
      </w:r>
    </w:p>
    <w:p w14:paraId="47F84C74" w14:textId="6E270E8F" w:rsidR="00402617" w:rsidRDefault="00402617" w:rsidP="0090453F">
      <w:pPr>
        <w:spacing w:after="0"/>
        <w:rPr>
          <w:b/>
          <w:bCs/>
        </w:rPr>
      </w:pPr>
    </w:p>
    <w:p w14:paraId="1950D9C4" w14:textId="5D5FF5AA" w:rsidR="00402617" w:rsidRDefault="00402617" w:rsidP="0090453F">
      <w:pPr>
        <w:spacing w:after="0"/>
        <w:rPr>
          <w:b/>
          <w:bCs/>
        </w:rPr>
      </w:pPr>
      <w:r>
        <w:rPr>
          <w:b/>
          <w:bCs/>
        </w:rPr>
        <w:t>See Attachment:  Massachusetts ARPA March 2022 DME-30_2022.03</w:t>
      </w:r>
    </w:p>
    <w:p w14:paraId="4576895F" w14:textId="77777777" w:rsidR="007A4D51" w:rsidRDefault="007A4D51" w:rsidP="0090453F">
      <w:pPr>
        <w:spacing w:after="0"/>
        <w:rPr>
          <w:i/>
          <w:iCs/>
        </w:rPr>
      </w:pPr>
    </w:p>
    <w:p w14:paraId="79066194" w14:textId="34E6EB56" w:rsidR="003813C9" w:rsidRPr="001D6826" w:rsidRDefault="001D6826" w:rsidP="0090453F">
      <w:pPr>
        <w:spacing w:after="0"/>
        <w:rPr>
          <w:b/>
          <w:bCs/>
          <w:i/>
          <w:iCs/>
          <w:sz w:val="24"/>
          <w:szCs w:val="24"/>
        </w:rPr>
      </w:pPr>
      <w:r w:rsidRPr="001D6826">
        <w:rPr>
          <w:i/>
          <w:iCs/>
        </w:rPr>
        <w:t>The Executive Office of Health and Human Services (EOHHS) established enhanced rates for certain home and community-based services (HCBS), including MassHealth-covered Durable Medical Equipment (DME) and Oxygen and Respiratory Therapy Equipment (OXY) services, under 101 CMR 447.00: Rates for Certain Home-and Community-based Services Related to Section 9817 of the American Rescue Plan Act (ARPA) for dates of service beginning July 1, 2021, through June 30, 2022.</w:t>
      </w:r>
    </w:p>
    <w:sectPr w:rsidR="003813C9" w:rsidRPr="001D682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78E6A" w14:textId="77777777" w:rsidR="006B7039" w:rsidRDefault="006B7039" w:rsidP="00D760FC">
      <w:pPr>
        <w:spacing w:after="0" w:line="240" w:lineRule="auto"/>
      </w:pPr>
      <w:r>
        <w:separator/>
      </w:r>
    </w:p>
  </w:endnote>
  <w:endnote w:type="continuationSeparator" w:id="0">
    <w:p w14:paraId="766B1559" w14:textId="77777777" w:rsidR="006B7039" w:rsidRDefault="006B7039" w:rsidP="00D76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E64CD" w14:textId="77777777" w:rsidR="006B7039" w:rsidRDefault="006B7039" w:rsidP="00D760FC">
      <w:pPr>
        <w:spacing w:after="0" w:line="240" w:lineRule="auto"/>
      </w:pPr>
      <w:r>
        <w:separator/>
      </w:r>
    </w:p>
  </w:footnote>
  <w:footnote w:type="continuationSeparator" w:id="0">
    <w:p w14:paraId="6223C26D" w14:textId="77777777" w:rsidR="006B7039" w:rsidRDefault="006B7039" w:rsidP="00D76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5134C" w14:textId="13DC2704" w:rsidR="00D760FC" w:rsidRDefault="00D760FC" w:rsidP="00D760FC">
    <w:pPr>
      <w:pStyle w:val="Header"/>
      <w:jc w:val="center"/>
    </w:pPr>
    <w:r>
      <w:rPr>
        <w:noProof/>
      </w:rPr>
      <w:drawing>
        <wp:inline distT="0" distB="0" distL="0" distR="0" wp14:anchorId="7FD17D05" wp14:editId="39E12A63">
          <wp:extent cx="2780017" cy="438950"/>
          <wp:effectExtent l="0" t="0" r="1905" b="0"/>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80017" cy="438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85BFE"/>
    <w:multiLevelType w:val="hybridMultilevel"/>
    <w:tmpl w:val="ACCA3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8824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0FC"/>
    <w:rsid w:val="00067547"/>
    <w:rsid w:val="001A201F"/>
    <w:rsid w:val="001D6826"/>
    <w:rsid w:val="003813C9"/>
    <w:rsid w:val="00402617"/>
    <w:rsid w:val="006B7039"/>
    <w:rsid w:val="00717382"/>
    <w:rsid w:val="007A4D51"/>
    <w:rsid w:val="0090453F"/>
    <w:rsid w:val="00D760FC"/>
    <w:rsid w:val="00E17F08"/>
    <w:rsid w:val="00EC142C"/>
    <w:rsid w:val="00F7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F4DD3"/>
  <w15:chartTrackingRefBased/>
  <w15:docId w15:val="{8F589FA9-EAA9-4D58-B1AA-BEFE71D65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0FC"/>
  </w:style>
  <w:style w:type="paragraph" w:styleId="Footer">
    <w:name w:val="footer"/>
    <w:basedOn w:val="Normal"/>
    <w:link w:val="FooterChar"/>
    <w:uiPriority w:val="99"/>
    <w:unhideWhenUsed/>
    <w:rsid w:val="00D76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0FC"/>
  </w:style>
  <w:style w:type="paragraph" w:styleId="ListParagraph">
    <w:name w:val="List Paragraph"/>
    <w:basedOn w:val="Normal"/>
    <w:uiPriority w:val="34"/>
    <w:qFormat/>
    <w:rsid w:val="00904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Williard</dc:creator>
  <cp:keywords/>
  <dc:description/>
  <cp:lastModifiedBy>Laura Williard</cp:lastModifiedBy>
  <cp:revision>1</cp:revision>
  <dcterms:created xsi:type="dcterms:W3CDTF">2023-03-06T16:22:00Z</dcterms:created>
  <dcterms:modified xsi:type="dcterms:W3CDTF">2023-03-06T18:08:00Z</dcterms:modified>
</cp:coreProperties>
</file>